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C0CDB" w14:textId="77777777" w:rsidR="00D952FE" w:rsidRPr="00256539" w:rsidRDefault="00D952FE" w:rsidP="00D952FE">
      <w:pPr>
        <w:tabs>
          <w:tab w:val="left" w:pos="0"/>
        </w:tabs>
        <w:spacing w:after="0" w:line="288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  <w:r w:rsidRPr="00256539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 xml:space="preserve">III. </w:t>
      </w:r>
      <w:r w:rsidRPr="00256539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EQUIPE TÉCNICA</w:t>
      </w:r>
    </w:p>
    <w:p w14:paraId="634617A8" w14:textId="77777777" w:rsidR="00D952FE" w:rsidRPr="00D952FE" w:rsidRDefault="00D952FE" w:rsidP="00D9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0669AA" w14:textId="3E071D72" w:rsidR="00D952FE" w:rsidRPr="00D952FE" w:rsidRDefault="00D952FE" w:rsidP="00D952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D952FE">
        <w:rPr>
          <w:rFonts w:ascii="Times New Roman" w:eastAsia="Times New Roman" w:hAnsi="Times New Roman" w:cs="Times New Roman"/>
        </w:rPr>
        <w:t xml:space="preserve">O documento de </w:t>
      </w:r>
      <w:r w:rsidR="00EE01E6">
        <w:rPr>
          <w:rFonts w:ascii="Times New Roman" w:eastAsia="Times New Roman" w:hAnsi="Times New Roman" w:cs="Times New Roman"/>
        </w:rPr>
        <w:t xml:space="preserve">repostas e </w:t>
      </w:r>
      <w:r w:rsidRPr="00D952FE">
        <w:rPr>
          <w:rFonts w:ascii="Times New Roman" w:eastAsia="Times New Roman" w:hAnsi="Times New Roman" w:cs="Times New Roman"/>
        </w:rPr>
        <w:t>esclarecimentos ao Parecer Técnico N</w:t>
      </w:r>
      <w:r w:rsidRPr="00D952FE">
        <w:rPr>
          <w:rFonts w:ascii="Times New Roman" w:eastAsia="Times New Roman" w:hAnsi="Times New Roman" w:cs="Times New Roman"/>
          <w:vertAlign w:val="superscript"/>
        </w:rPr>
        <w:t>o</w:t>
      </w:r>
      <w:r w:rsidRPr="00D952FE">
        <w:rPr>
          <w:rFonts w:ascii="Times New Roman" w:eastAsia="Times New Roman" w:hAnsi="Times New Roman" w:cs="Times New Roman"/>
        </w:rPr>
        <w:t xml:space="preserve"> 1</w:t>
      </w:r>
      <w:r w:rsidR="00EE01E6">
        <w:rPr>
          <w:rFonts w:ascii="Times New Roman" w:eastAsia="Times New Roman" w:hAnsi="Times New Roman" w:cs="Times New Roman"/>
        </w:rPr>
        <w:t>76</w:t>
      </w:r>
      <w:r w:rsidRPr="00D952FE">
        <w:rPr>
          <w:rFonts w:ascii="Times New Roman" w:eastAsia="Times New Roman" w:hAnsi="Times New Roman" w:cs="Times New Roman"/>
        </w:rPr>
        <w:t>/201</w:t>
      </w:r>
      <w:r w:rsidR="00EE01E6">
        <w:rPr>
          <w:rFonts w:ascii="Times New Roman" w:eastAsia="Times New Roman" w:hAnsi="Times New Roman" w:cs="Times New Roman"/>
        </w:rPr>
        <w:t>8</w:t>
      </w:r>
      <w:r w:rsidRPr="00D952FE">
        <w:rPr>
          <w:rFonts w:ascii="Times New Roman" w:eastAsia="Times New Roman" w:hAnsi="Times New Roman" w:cs="Times New Roman"/>
        </w:rPr>
        <w:t xml:space="preserve"> - COEXP/CGMAC/DILIC </w:t>
      </w:r>
      <w:r w:rsidRPr="00D952FE">
        <w:rPr>
          <w:rFonts w:ascii="Times New Roman" w:eastAsia="Times New Roman" w:hAnsi="Times New Roman" w:cs="Times New Roman"/>
          <w:sz w:val="24"/>
          <w:szCs w:val="24"/>
        </w:rPr>
        <w:t xml:space="preserve">foi </w:t>
      </w:r>
      <w:r w:rsidRPr="00D952FE">
        <w:rPr>
          <w:rFonts w:ascii="Times New Roman" w:eastAsia="Times New Roman" w:hAnsi="Times New Roman" w:cs="Times New Roman"/>
        </w:rPr>
        <w:t xml:space="preserve">coordenado pela própria BP e contou com a colaboração de </w:t>
      </w:r>
      <w:r w:rsidRPr="00D952FE">
        <w:rPr>
          <w:rFonts w:ascii="Times New Roman" w:eastAsia="Times New Roman" w:hAnsi="Times New Roman" w:cs="Times New Roman"/>
          <w:szCs w:val="24"/>
        </w:rPr>
        <w:t>equipes técnicas multidisciplinares, compostas por profissionais de diferentes áreas de atuação e especialidades, lotados n</w:t>
      </w:r>
      <w:r w:rsidRPr="00D952FE">
        <w:rPr>
          <w:rFonts w:ascii="Times New Roman" w:eastAsia="Times New Roman" w:hAnsi="Times New Roman" w:cs="Times New Roman"/>
        </w:rPr>
        <w:t>as empresas de consultoria e instituições especializadas abaixo discriminadas</w:t>
      </w:r>
      <w:r w:rsidRPr="00D952FE">
        <w:rPr>
          <w:rFonts w:ascii="Times New Roman" w:eastAsia="Times New Roman" w:hAnsi="Times New Roman" w:cs="Times New Roman"/>
          <w:szCs w:val="24"/>
        </w:rPr>
        <w:t xml:space="preserve">. </w:t>
      </w:r>
    </w:p>
    <w:p w14:paraId="78106C3B" w14:textId="77777777" w:rsidR="00D952FE" w:rsidRPr="00D952FE" w:rsidRDefault="00D952FE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14:paraId="79740783" w14:textId="2E393DFC" w:rsidR="00D14935" w:rsidRPr="00D952FE" w:rsidRDefault="00D14935" w:rsidP="00D14935">
      <w:pPr>
        <w:numPr>
          <w:ilvl w:val="0"/>
          <w:numId w:val="14"/>
        </w:numPr>
        <w:spacing w:before="120" w:after="0" w:line="288" w:lineRule="auto"/>
        <w:ind w:left="634" w:hanging="634"/>
        <w:jc w:val="both"/>
        <w:rPr>
          <w:rFonts w:ascii="Times New Roman" w:eastAsia="Times New Roman" w:hAnsi="Times New Roman" w:cs="Times New Roman"/>
          <w:lang w:val="x-none" w:eastAsia="x-none"/>
        </w:rPr>
      </w:pPr>
      <w:bookmarkStart w:id="0" w:name="_Hlk523480512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Habtec Mott MacDonald </w:t>
      </w:r>
      <w:bookmarkEnd w:id="0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– </w:t>
      </w:r>
      <w:r w:rsidRPr="00D27337">
        <w:rPr>
          <w:rFonts w:ascii="Times New Roman" w:eastAsia="Times New Roman" w:hAnsi="Times New Roman" w:cs="Times New Roman"/>
          <w:lang w:eastAsia="x-none"/>
        </w:rPr>
        <w:t>Identificação</w:t>
      </w:r>
      <w:r>
        <w:rPr>
          <w:rFonts w:ascii="Times New Roman" w:eastAsia="Times New Roman" w:hAnsi="Times New Roman" w:cs="Times New Roman"/>
          <w:lang w:val="en-US" w:eastAsia="x-none"/>
        </w:rPr>
        <w:t xml:space="preserve"> e Avaliação de Impactos Ambientais, Área de </w:t>
      </w:r>
      <w:r w:rsidR="00E5242C">
        <w:rPr>
          <w:rFonts w:ascii="Times New Roman" w:eastAsia="Times New Roman" w:hAnsi="Times New Roman" w:cs="Times New Roman"/>
          <w:lang w:val="en-US" w:eastAsia="x-none"/>
        </w:rPr>
        <w:t>Infuência</w:t>
      </w:r>
      <w:r>
        <w:rPr>
          <w:rFonts w:ascii="Times New Roman" w:eastAsia="Times New Roman" w:hAnsi="Times New Roman" w:cs="Times New Roman"/>
          <w:lang w:val="en-US" w:eastAsia="x-none"/>
        </w:rPr>
        <w:t xml:space="preserve"> e </w:t>
      </w:r>
      <w:r w:rsidRPr="00D952FE">
        <w:rPr>
          <w:rFonts w:ascii="Times New Roman" w:eastAsia="Times New Roman" w:hAnsi="Times New Roman" w:cs="Times New Roman"/>
          <w:lang w:val="x-none" w:eastAsia="x-none"/>
        </w:rPr>
        <w:t>Projeto de Comunicação Social.</w:t>
      </w:r>
    </w:p>
    <w:p w14:paraId="7EA54D00" w14:textId="62757E3E" w:rsidR="00D952FE" w:rsidRPr="00D952FE" w:rsidRDefault="00D952FE" w:rsidP="00D14935">
      <w:pPr>
        <w:numPr>
          <w:ilvl w:val="0"/>
          <w:numId w:val="14"/>
        </w:numPr>
        <w:spacing w:before="120" w:after="0" w:line="288" w:lineRule="auto"/>
        <w:ind w:left="634" w:hanging="634"/>
        <w:jc w:val="both"/>
        <w:rPr>
          <w:rFonts w:ascii="Times New Roman" w:eastAsia="Times New Roman" w:hAnsi="Times New Roman" w:cs="Times New Roman"/>
          <w:lang w:val="x-none" w:eastAsia="x-none"/>
        </w:rPr>
      </w:pPr>
      <w:bookmarkStart w:id="1" w:name="_Hlk523480432"/>
      <w:r w:rsidRPr="00D952FE">
        <w:rPr>
          <w:rFonts w:ascii="Times New Roman" w:eastAsia="Times New Roman" w:hAnsi="Times New Roman" w:cs="Times New Roman"/>
          <w:lang w:val="x-none" w:eastAsia="x-none"/>
        </w:rPr>
        <w:t>PROOCEANO</w:t>
      </w:r>
      <w:bookmarkEnd w:id="1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D27337">
        <w:rPr>
          <w:rFonts w:ascii="Times New Roman" w:eastAsia="Times New Roman" w:hAnsi="Times New Roman" w:cs="Times New Roman"/>
          <w:lang w:eastAsia="x-none"/>
        </w:rPr>
        <w:t>Serviço</w:t>
      </w:r>
      <w:r w:rsidRPr="00D952FE">
        <w:rPr>
          <w:rFonts w:ascii="Times New Roman" w:eastAsia="Times New Roman" w:hAnsi="Times New Roman" w:cs="Times New Roman"/>
          <w:spacing w:val="-6"/>
          <w:lang w:val="x-none" w:eastAsia="x-none"/>
        </w:rPr>
        <w:t xml:space="preserve"> </w:t>
      </w:r>
      <w:r w:rsidRPr="00D27337">
        <w:rPr>
          <w:rFonts w:ascii="Times New Roman" w:eastAsia="Times New Roman" w:hAnsi="Times New Roman" w:cs="Times New Roman"/>
          <w:spacing w:val="-6"/>
          <w:lang w:eastAsia="x-none"/>
        </w:rPr>
        <w:t>Oceanográfico</w:t>
      </w:r>
      <w:r w:rsidRPr="00D952FE">
        <w:rPr>
          <w:rFonts w:ascii="Times New Roman" w:eastAsia="Times New Roman" w:hAnsi="Times New Roman" w:cs="Times New Roman"/>
          <w:spacing w:val="-6"/>
          <w:lang w:val="x-none" w:eastAsia="x-none"/>
        </w:rPr>
        <w:t xml:space="preserve"> e Ambiental Ltda.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(RJ) –</w:t>
      </w:r>
      <w:r w:rsidR="00FD0618" w:rsidRPr="00D27337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D952FE">
        <w:rPr>
          <w:rFonts w:ascii="Times New Roman" w:eastAsia="Times New Roman" w:hAnsi="Times New Roman" w:cs="Times New Roman"/>
          <w:lang w:val="x-none" w:eastAsia="x-none"/>
        </w:rPr>
        <w:t>Modelage</w:t>
      </w:r>
      <w:r w:rsidR="00D14935" w:rsidRPr="00D27337">
        <w:rPr>
          <w:rFonts w:ascii="Times New Roman" w:eastAsia="Times New Roman" w:hAnsi="Times New Roman" w:cs="Times New Roman"/>
          <w:lang w:eastAsia="x-none"/>
        </w:rPr>
        <w:t xml:space="preserve">m Hidrodinâmica e 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de </w:t>
      </w:r>
      <w:r w:rsidRPr="00D27337">
        <w:rPr>
          <w:rFonts w:ascii="Times New Roman" w:eastAsia="Times New Roman" w:hAnsi="Times New Roman" w:cs="Times New Roman"/>
          <w:lang w:eastAsia="x-none"/>
        </w:rPr>
        <w:t>Dispersão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Óleo; </w:t>
      </w:r>
    </w:p>
    <w:p w14:paraId="668B391E" w14:textId="77777777" w:rsidR="00D14935" w:rsidRPr="00D952FE" w:rsidRDefault="00D14935" w:rsidP="00D14935">
      <w:pPr>
        <w:numPr>
          <w:ilvl w:val="0"/>
          <w:numId w:val="14"/>
        </w:numPr>
        <w:spacing w:before="120" w:after="0" w:line="288" w:lineRule="auto"/>
        <w:ind w:left="634" w:hanging="634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WITT O’BRIEN’s Brasil – </w:t>
      </w:r>
      <w:r w:rsidRPr="00D27337">
        <w:rPr>
          <w:rFonts w:ascii="Times New Roman" w:eastAsia="Times New Roman" w:hAnsi="Times New Roman" w:cs="Times New Roman"/>
          <w:lang w:eastAsia="x-none"/>
        </w:rPr>
        <w:t>Análise e Gerenciamento de Riscos (ARA)</w:t>
      </w:r>
      <w:r w:rsidRPr="00D952FE">
        <w:rPr>
          <w:rFonts w:ascii="Times New Roman" w:eastAsia="Times New Roman" w:hAnsi="Times New Roman" w:cs="Times New Roman"/>
          <w:lang w:val="x-none" w:eastAsia="x-none"/>
        </w:rPr>
        <w:t>;</w:t>
      </w:r>
    </w:p>
    <w:p w14:paraId="5460C748" w14:textId="77777777" w:rsidR="00D952FE" w:rsidRPr="00D952FE" w:rsidRDefault="00D952FE" w:rsidP="00D952FE">
      <w:pPr>
        <w:spacing w:after="0" w:line="288" w:lineRule="auto"/>
        <w:ind w:left="627"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14:paraId="2F6ABD74" w14:textId="207499D0" w:rsidR="00D14935" w:rsidRPr="00D27337" w:rsidRDefault="00D14935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lang w:eastAsia="x-none"/>
        </w:rPr>
      </w:pPr>
      <w:r w:rsidRPr="00D27337">
        <w:rPr>
          <w:rFonts w:ascii="Times New Roman" w:eastAsia="Times New Roman" w:hAnsi="Times New Roman" w:cs="Times New Roman"/>
          <w:szCs w:val="24"/>
          <w:lang w:eastAsia="x-none"/>
        </w:rPr>
        <w:t>A</w:t>
      </w:r>
      <w:r w:rsidR="008848F0" w:rsidRPr="00D27337">
        <w:rPr>
          <w:rFonts w:ascii="Times New Roman" w:eastAsia="Times New Roman" w:hAnsi="Times New Roman" w:cs="Times New Roman"/>
          <w:szCs w:val="24"/>
          <w:lang w:eastAsia="x-none"/>
        </w:rPr>
        <w:t>s</w:t>
      </w:r>
      <w:r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 fichas das equipes técnicas participantes, separadas por empresa, contend</w:t>
      </w:r>
      <w:r w:rsidR="008848F0" w:rsidRPr="00D27337">
        <w:rPr>
          <w:rFonts w:ascii="Times New Roman" w:eastAsia="Times New Roman" w:hAnsi="Times New Roman" w:cs="Times New Roman"/>
          <w:szCs w:val="24"/>
          <w:lang w:eastAsia="x-none"/>
        </w:rPr>
        <w:t>o</w:t>
      </w:r>
      <w:r w:rsidRPr="00D27337">
        <w:rPr>
          <w:rFonts w:ascii="Times New Roman" w:eastAsia="Times New Roman" w:hAnsi="Times New Roman" w:cs="Times New Roman"/>
          <w:szCs w:val="24"/>
          <w:lang w:eastAsia="x-none"/>
        </w:rPr>
        <w:t>, a formação, função no documento de resposta, registro no conselho de classe e Cadastro Técnico Federal de Instrumentos de Defesa Ambiental (CTFAIDA) dos profissionais pertencentes ao corpo técnico das instituiçõe</w:t>
      </w:r>
      <w:r w:rsidR="00D27337"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s acima referidas, se encontram </w:t>
      </w:r>
      <w:r w:rsidR="008848F0" w:rsidRPr="00D27337">
        <w:rPr>
          <w:rFonts w:ascii="Times New Roman" w:eastAsia="Times New Roman" w:hAnsi="Times New Roman" w:cs="Times New Roman"/>
          <w:szCs w:val="24"/>
          <w:lang w:eastAsia="x-none"/>
        </w:rPr>
        <w:t>a seguir, separadas por empresa e junto aos respectivos Certificados de Regularidade do CTFAIDA.</w:t>
      </w:r>
    </w:p>
    <w:p w14:paraId="08609159" w14:textId="77777777" w:rsidR="008848F0" w:rsidRPr="00D27337" w:rsidRDefault="008848F0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lang w:eastAsia="x-none"/>
        </w:rPr>
      </w:pPr>
    </w:p>
    <w:p w14:paraId="2F3B69CC" w14:textId="359BCDB1" w:rsidR="001F675D" w:rsidRPr="00D27337" w:rsidRDefault="00504E9E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highlight w:val="yellow"/>
          <w:lang w:eastAsia="x-none"/>
        </w:rPr>
      </w:pPr>
      <w:r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Os </w:t>
      </w:r>
      <w:r w:rsidR="001F675D"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demais esclarecimentos e </w:t>
      </w:r>
      <w:r w:rsidR="00340374" w:rsidRPr="00D27337">
        <w:rPr>
          <w:rFonts w:ascii="Times New Roman" w:eastAsia="Times New Roman" w:hAnsi="Times New Roman" w:cs="Times New Roman"/>
          <w:szCs w:val="24"/>
          <w:lang w:eastAsia="x-none"/>
        </w:rPr>
        <w:t>revisões</w:t>
      </w:r>
      <w:r w:rsidR="001F675D"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 foram de responsabilidade técnica dos </w:t>
      </w:r>
      <w:r w:rsidR="00623080"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profissionais </w:t>
      </w:r>
      <w:r w:rsidR="001F675D" w:rsidRPr="00D27337">
        <w:rPr>
          <w:rFonts w:ascii="Times New Roman" w:eastAsia="Times New Roman" w:hAnsi="Times New Roman" w:cs="Times New Roman"/>
          <w:szCs w:val="24"/>
          <w:lang w:eastAsia="x-none"/>
        </w:rPr>
        <w:t>especialistas da BP</w:t>
      </w:r>
      <w:r w:rsidR="008848F0" w:rsidRPr="00D27337">
        <w:rPr>
          <w:rFonts w:ascii="Times New Roman" w:eastAsia="Times New Roman" w:hAnsi="Times New Roman" w:cs="Times New Roman"/>
          <w:szCs w:val="24"/>
          <w:lang w:eastAsia="x-none"/>
        </w:rPr>
        <w:t xml:space="preserve"> elencados abaixo, cujos Certificados de R</w:t>
      </w:r>
      <w:r w:rsidR="00D27337" w:rsidRPr="00D27337">
        <w:rPr>
          <w:rFonts w:ascii="Times New Roman" w:eastAsia="Times New Roman" w:hAnsi="Times New Roman" w:cs="Times New Roman"/>
          <w:szCs w:val="24"/>
          <w:lang w:eastAsia="x-none"/>
        </w:rPr>
        <w:t>e</w:t>
      </w:r>
      <w:r w:rsidR="008848F0" w:rsidRPr="00D27337">
        <w:rPr>
          <w:rFonts w:ascii="Times New Roman" w:eastAsia="Times New Roman" w:hAnsi="Times New Roman" w:cs="Times New Roman"/>
          <w:szCs w:val="24"/>
          <w:lang w:eastAsia="x-none"/>
        </w:rPr>
        <w:t>gularidade do CTFAIDA encontram-se também a seguir</w:t>
      </w:r>
      <w:r w:rsidR="001F675D" w:rsidRPr="00D27337">
        <w:rPr>
          <w:rFonts w:ascii="Times New Roman" w:eastAsia="Times New Roman" w:hAnsi="Times New Roman" w:cs="Times New Roman"/>
          <w:szCs w:val="24"/>
          <w:lang w:eastAsia="x-none"/>
        </w:rPr>
        <w:t>:</w:t>
      </w:r>
    </w:p>
    <w:p w14:paraId="35D84261" w14:textId="45DF724B" w:rsidR="001F675D" w:rsidRPr="00D27337" w:rsidRDefault="001F675D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highlight w:val="yellow"/>
          <w:lang w:eastAsia="x-none"/>
        </w:rPr>
      </w:pP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485"/>
        <w:gridCol w:w="1772"/>
        <w:gridCol w:w="1153"/>
        <w:gridCol w:w="974"/>
        <w:gridCol w:w="2128"/>
        <w:gridCol w:w="1937"/>
      </w:tblGrid>
      <w:tr w:rsidR="000456A4" w:rsidRPr="00B50AEB" w14:paraId="18D6838F" w14:textId="77777777" w:rsidTr="000456A4">
        <w:trPr>
          <w:cantSplit/>
          <w:trHeight w:val="416"/>
          <w:tblHeader/>
        </w:trPr>
        <w:tc>
          <w:tcPr>
            <w:tcW w:w="61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000000"/>
          </w:tcPr>
          <w:p w14:paraId="12B6ABAF" w14:textId="77777777" w:rsidR="000456A4" w:rsidRDefault="000456A4" w:rsidP="00B50AE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88" w:type="pct"/>
            <w:gridSpan w:val="6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000000"/>
            <w:vAlign w:val="center"/>
            <w:hideMark/>
          </w:tcPr>
          <w:p w14:paraId="0D3A8394" w14:textId="6B0AA707" w:rsidR="000456A4" w:rsidRPr="00B50AEB" w:rsidRDefault="000456A4" w:rsidP="00B50AE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EQUI</w:t>
            </w:r>
            <w:r w:rsidRPr="00B50AE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 TÉCNICA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RESPONSÁVEL </w:t>
            </w:r>
            <w:r w:rsidRPr="00B50AE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 BP</w:t>
            </w:r>
          </w:p>
        </w:tc>
      </w:tr>
      <w:tr w:rsidR="000456A4" w:rsidRPr="00B50AEB" w14:paraId="65E22BE1" w14:textId="77777777" w:rsidTr="004204EC">
        <w:trPr>
          <w:cantSplit/>
          <w:tblHeader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7881C0AA" w14:textId="33819514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OME</w:t>
            </w:r>
            <w:r w:rsid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/ </w:t>
            </w:r>
          </w:p>
          <w:p w14:paraId="24C9310C" w14:textId="3855A130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</w:t>
            </w: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ORMAÇÃO PROFISSIONAL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56B536E" w14:textId="1467233A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UNÇÃO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63F58A2" w14:textId="49DE5238" w:rsidR="000456A4" w:rsidRPr="004204EC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EGISTRO CLASSE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116C7409" w14:textId="695EC025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CTFAIDA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8AC4548" w14:textId="61D56EA7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RESPONSABILIDADES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3EA7D9F" w14:textId="0D87C264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SSINATURA</w:t>
            </w:r>
          </w:p>
        </w:tc>
      </w:tr>
      <w:tr w:rsidR="000456A4" w:rsidRPr="00B50AEB" w14:paraId="31AC636D" w14:textId="77777777" w:rsidTr="004204EC">
        <w:trPr>
          <w:cantSplit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2FAFA538" w14:textId="74EFE30D" w:rsidR="000456A4" w:rsidRPr="00B50AEB" w:rsidRDefault="000456A4" w:rsidP="000456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CO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  <w:lang w:val="es-CO"/>
              </w:rPr>
              <w:t>Barbara Milanez Bosisio</w:t>
            </w:r>
            <w:r w:rsidR="00340374">
              <w:rPr>
                <w:rFonts w:ascii="Arial" w:eastAsia="Times New Roman" w:hAnsi="Arial" w:cs="Arial"/>
                <w:sz w:val="16"/>
                <w:szCs w:val="16"/>
                <w:lang w:val="es-CO"/>
              </w:rPr>
              <w:t xml:space="preserve"> / Bióloga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00623315" w14:textId="6DB8F05A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Coordenadora de Meio Ambiente e Assuntos Regulatórios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4174FF1" w14:textId="71050E53" w:rsidR="000456A4" w:rsidRPr="004204EC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2" w:name="_GoBack"/>
            <w:proofErr w:type="spellStart"/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CRBio</w:t>
            </w:r>
            <w:bookmarkEnd w:id="2"/>
            <w:proofErr w:type="spellEnd"/>
            <w:r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 29.723/02-D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24E6905" w14:textId="310987B5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sz w:val="16"/>
                <w:szCs w:val="16"/>
              </w:rPr>
              <w:t>5430125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51FCE18" w14:textId="608942EB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Coordenação</w:t>
            </w:r>
            <w:r w:rsidR="00E8360D">
              <w:rPr>
                <w:rFonts w:ascii="Arial" w:eastAsia="Times New Roman" w:hAnsi="Arial" w:cs="Arial"/>
                <w:sz w:val="16"/>
                <w:szCs w:val="16"/>
              </w:rPr>
              <w:t xml:space="preserve"> e consolidação</w:t>
            </w: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, elaboração de esclarecimentos</w:t>
            </w:r>
            <w:r w:rsidR="004204EC"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8848F0">
              <w:rPr>
                <w:rFonts w:ascii="Arial" w:eastAsia="Times New Roman" w:hAnsi="Arial" w:cs="Arial"/>
                <w:sz w:val="16"/>
                <w:szCs w:val="16"/>
              </w:rPr>
              <w:t>relativos a</w:t>
            </w:r>
            <w:r w:rsidR="00E8360D">
              <w:rPr>
                <w:rFonts w:ascii="Arial" w:eastAsia="Times New Roman" w:hAnsi="Arial" w:cs="Arial"/>
                <w:sz w:val="16"/>
                <w:szCs w:val="16"/>
              </w:rPr>
              <w:t>os capítulos</w:t>
            </w:r>
            <w:r w:rsidR="008848F0">
              <w:rPr>
                <w:rFonts w:ascii="Arial" w:eastAsia="Times New Roman" w:hAnsi="Arial" w:cs="Arial"/>
                <w:sz w:val="16"/>
                <w:szCs w:val="16"/>
              </w:rPr>
              <w:t xml:space="preserve"> II.3, II.8, II.8 Anexo B, </w:t>
            </w:r>
            <w:r w:rsidR="00E8360D">
              <w:rPr>
                <w:rFonts w:ascii="Arial" w:eastAsia="Times New Roman" w:hAnsi="Arial" w:cs="Arial"/>
                <w:sz w:val="16"/>
                <w:szCs w:val="16"/>
              </w:rPr>
              <w:t xml:space="preserve">II.9 e II.13.8.9, </w:t>
            </w:r>
            <w:r w:rsidR="004204EC" w:rsidRPr="004204EC">
              <w:rPr>
                <w:rFonts w:ascii="Arial" w:eastAsia="Times New Roman" w:hAnsi="Arial" w:cs="Arial"/>
                <w:sz w:val="16"/>
                <w:szCs w:val="16"/>
              </w:rPr>
              <w:t>e da R</w:t>
            </w:r>
            <w:r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evisão </w:t>
            </w:r>
            <w:r w:rsidR="004204EC" w:rsidRPr="004204EC">
              <w:rPr>
                <w:rFonts w:ascii="Arial" w:eastAsia="Times New Roman" w:hAnsi="Arial" w:cs="Arial"/>
                <w:sz w:val="16"/>
                <w:szCs w:val="16"/>
              </w:rPr>
              <w:t>02 d</w:t>
            </w:r>
            <w:r w:rsidR="00D27337">
              <w:rPr>
                <w:rFonts w:ascii="Arial" w:eastAsia="Times New Roman" w:hAnsi="Arial" w:cs="Arial"/>
                <w:sz w:val="16"/>
                <w:szCs w:val="16"/>
              </w:rPr>
              <w:t>o C</w:t>
            </w:r>
            <w:r w:rsidR="00E8360D">
              <w:rPr>
                <w:rFonts w:ascii="Arial" w:eastAsia="Times New Roman" w:hAnsi="Arial" w:cs="Arial"/>
                <w:sz w:val="16"/>
                <w:szCs w:val="16"/>
              </w:rPr>
              <w:t>apítulo II.3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0323873" w14:textId="41BEA70D" w:rsidR="000456A4" w:rsidRPr="00B50AEB" w:rsidRDefault="0044371C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drawing>
                <wp:inline distT="0" distB="0" distL="0" distR="0" wp14:anchorId="4A1B70E5" wp14:editId="4CED0284">
                  <wp:extent cx="1160145" cy="447675"/>
                  <wp:effectExtent l="0" t="0" r="1905" b="9525"/>
                  <wp:docPr id="2" name="Picture 2" descr="A close up of a logo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mpsnip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14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6A4" w:rsidRPr="00B50AEB" w14:paraId="748CF049" w14:textId="77777777" w:rsidTr="00340374">
        <w:trPr>
          <w:cantSplit/>
          <w:trHeight w:val="897"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4DE341D" w14:textId="162CC4BC" w:rsidR="000456A4" w:rsidRPr="00B50AEB" w:rsidRDefault="000456A4" w:rsidP="000456A4">
            <w:pPr>
              <w:spacing w:after="0" w:line="288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Luiz Alberto Pimenta Borges Bastos</w:t>
            </w:r>
            <w:r w:rsidR="00340374">
              <w:rPr>
                <w:rFonts w:ascii="Arial" w:eastAsia="Times New Roman" w:hAnsi="Arial" w:cs="Arial"/>
                <w:sz w:val="16"/>
                <w:szCs w:val="16"/>
              </w:rPr>
              <w:t xml:space="preserve"> / Oceanógrafo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B81F481" w14:textId="6B7F3A70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Coordenador de Resposta a Emergência e Gerenciamento de Crise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51AA912" w14:textId="7582B272" w:rsidR="000456A4" w:rsidRPr="00403791" w:rsidRDefault="00403791" w:rsidP="0034037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3791">
              <w:rPr>
                <w:rFonts w:ascii="Arial" w:eastAsia="Times New Roman" w:hAnsi="Arial" w:cs="Arial"/>
                <w:sz w:val="16"/>
                <w:szCs w:val="16"/>
              </w:rPr>
              <w:t>CBO 2134-05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38DED01" w14:textId="2792B842" w:rsidR="000456A4" w:rsidRPr="00403791" w:rsidRDefault="00403791" w:rsidP="0034037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3791">
              <w:rPr>
                <w:rFonts w:ascii="Arial" w:eastAsia="Times New Roman" w:hAnsi="Arial" w:cs="Arial"/>
                <w:sz w:val="16"/>
                <w:szCs w:val="16"/>
              </w:rPr>
              <w:t>207260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16CA07AC" w14:textId="6368ACE0" w:rsidR="000456A4" w:rsidRPr="00403791" w:rsidRDefault="008848F0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Elaboração de </w:t>
            </w:r>
            <w:r w:rsidRPr="00D27337">
              <w:rPr>
                <w:rFonts w:ascii="Arial" w:eastAsia="Times New Roman" w:hAnsi="Arial" w:cs="Arial"/>
                <w:sz w:val="16"/>
                <w:szCs w:val="16"/>
              </w:rPr>
              <w:t xml:space="preserve">esclarecimentos relativos ao PEI e da </w:t>
            </w:r>
            <w:r w:rsidR="00D27337" w:rsidRPr="00D27337">
              <w:rPr>
                <w:rFonts w:ascii="Arial" w:eastAsia="Times New Roman" w:hAnsi="Arial" w:cs="Arial"/>
                <w:sz w:val="16"/>
                <w:szCs w:val="16"/>
              </w:rPr>
              <w:t xml:space="preserve">Revisão </w:t>
            </w:r>
            <w:r w:rsidRPr="00D27337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D27337" w:rsidRPr="00D27337">
              <w:rPr>
                <w:rFonts w:ascii="Arial" w:eastAsia="Times New Roman" w:hAnsi="Arial" w:cs="Arial"/>
                <w:sz w:val="16"/>
                <w:szCs w:val="16"/>
              </w:rPr>
              <w:t>.0</w:t>
            </w:r>
            <w:r w:rsidR="004204EC" w:rsidRPr="00D27337">
              <w:rPr>
                <w:rFonts w:ascii="Arial" w:eastAsia="Times New Roman" w:hAnsi="Arial" w:cs="Arial"/>
                <w:sz w:val="16"/>
                <w:szCs w:val="16"/>
              </w:rPr>
              <w:t xml:space="preserve"> do PEI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F950FD3" w14:textId="6D1F07C8" w:rsidR="000456A4" w:rsidRPr="00403791" w:rsidRDefault="002A74FE" w:rsidP="000456A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59776" behindDoc="0" locked="0" layoutInCell="1" allowOverlap="1" wp14:editId="0009C9D4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-10160</wp:posOffset>
                  </wp:positionV>
                  <wp:extent cx="716280" cy="662305"/>
                  <wp:effectExtent l="0" t="0" r="0" b="4445"/>
                  <wp:wrapThrough wrapText="bothSides">
                    <wp:wrapPolygon edited="0">
                      <wp:start x="12638" y="0"/>
                      <wp:lineTo x="4021" y="1864"/>
                      <wp:lineTo x="1149" y="4349"/>
                      <wp:lineTo x="0" y="11183"/>
                      <wp:lineTo x="0" y="12426"/>
                      <wp:lineTo x="1723" y="20502"/>
                      <wp:lineTo x="12638" y="21124"/>
                      <wp:lineTo x="15511" y="21124"/>
                      <wp:lineTo x="18957" y="18017"/>
                      <wp:lineTo x="20681" y="14290"/>
                      <wp:lineTo x="20106" y="9941"/>
                      <wp:lineTo x="15511" y="0"/>
                      <wp:lineTo x="12638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6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5DB4BD4" w14:textId="77777777" w:rsidR="00D14935" w:rsidRDefault="00D14935" w:rsidP="00D14935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lang w:val="x-none" w:eastAsia="x-none"/>
        </w:rPr>
      </w:pPr>
    </w:p>
    <w:p w14:paraId="532CBEDB" w14:textId="068C574A" w:rsidR="00340374" w:rsidRDefault="00340374" w:rsidP="00D952FE">
      <w:pPr>
        <w:rPr>
          <w:rFonts w:ascii="Times New Roman" w:hAnsi="Times New Roman" w:cs="Times New Roman"/>
        </w:rPr>
        <w:sectPr w:rsidR="00340374" w:rsidSect="00042EF4">
          <w:headerReference w:type="default" r:id="rId10"/>
          <w:footerReference w:type="default" r:id="rId11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7D88771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4CC726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781064C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BDB777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D81D7C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98BD22B" w14:textId="77777777" w:rsidR="00E8360D" w:rsidRPr="004204EC" w:rsidRDefault="00E8360D" w:rsidP="00E8360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Habtec Mott MacDonald</w:t>
      </w:r>
    </w:p>
    <w:p w14:paraId="5CB16295" w14:textId="77777777" w:rsidR="0044371C" w:rsidRDefault="0044371C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53F45965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0166BAE" w14:textId="75FE07FA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D84EEC4" w14:textId="5FC8B33D" w:rsidR="00BD2CF5" w:rsidRDefault="00BD2CF5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191036D" w14:textId="77777777" w:rsidR="00BD2CF5" w:rsidRDefault="00BD2CF5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4025480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DACE460" w14:textId="2445E8C7" w:rsidR="00340374" w:rsidRDefault="00BD2CF5" w:rsidP="00BD2CF5">
      <w:pPr>
        <w:jc w:val="center"/>
        <w:rPr>
          <w:rFonts w:ascii="Times New Roman" w:hAnsi="Times New Roman" w:cs="Times New Roman"/>
        </w:rPr>
      </w:pPr>
      <w:r w:rsidRPr="00BD2CF5"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PROOCEANO</w:t>
      </w:r>
      <w:r w:rsidR="00340374">
        <w:rPr>
          <w:rFonts w:ascii="Times New Roman" w:hAnsi="Times New Roman" w:cs="Times New Roman"/>
        </w:rPr>
        <w:br w:type="page"/>
      </w:r>
    </w:p>
    <w:p w14:paraId="3ECE0E36" w14:textId="39C28453" w:rsidR="00340374" w:rsidRDefault="00340374" w:rsidP="00BD2CF5">
      <w:pPr>
        <w:jc w:val="center"/>
        <w:rPr>
          <w:rFonts w:ascii="Times New Roman" w:hAnsi="Times New Roman" w:cs="Times New Roman"/>
        </w:rPr>
      </w:pPr>
    </w:p>
    <w:p w14:paraId="59731A2E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FC04EE6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F9F8E84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72B4A4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2CE38A0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84BD7D0" w14:textId="77777777" w:rsidR="00E8360D" w:rsidRDefault="00E8360D" w:rsidP="00E8360D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>WITT O’BRIEN’s Brasil</w:t>
      </w:r>
    </w:p>
    <w:sectPr w:rsidR="00E8360D" w:rsidSect="00042EF4">
      <w:footerReference w:type="default" r:id="rId12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45B7C545" w:rsidR="003C4CC1" w:rsidRPr="008A3C16" w:rsidRDefault="00E8360D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00435C00" w14:textId="77777777" w:rsidR="0072047A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2047A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1325BC46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</w:t>
          </w:r>
          <w:r w:rsidR="00E8360D">
            <w:rPr>
              <w:rFonts w:ascii="Arial" w:hAnsi="Arial" w:cs="Arial"/>
              <w:sz w:val="20"/>
            </w:rPr>
            <w:t>7</w:t>
          </w:r>
          <w:r w:rsidR="00B00DA9">
            <w:rPr>
              <w:rFonts w:ascii="Arial" w:hAnsi="Arial" w:cs="Arial"/>
              <w:sz w:val="20"/>
            </w:rPr>
            <w:t>6</w:t>
          </w:r>
          <w:r>
            <w:rPr>
              <w:rFonts w:ascii="Arial" w:hAnsi="Arial" w:cs="Arial"/>
              <w:sz w:val="20"/>
            </w:rPr>
            <w:t>/1</w:t>
          </w:r>
          <w:r w:rsidR="00E8360D">
            <w:rPr>
              <w:rFonts w:ascii="Arial" w:hAnsi="Arial" w:cs="Arial"/>
              <w:sz w:val="20"/>
            </w:rPr>
            <w:t>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47939FCC" w:rsidR="003C4CC1" w:rsidRPr="008A3C16" w:rsidRDefault="005935F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340374">
            <w:rPr>
              <w:rStyle w:val="PageNumber"/>
              <w:rFonts w:ascii="Arial" w:hAnsi="Arial" w:cs="Arial"/>
              <w:sz w:val="20"/>
            </w:rPr>
            <w:t>II</w:t>
          </w:r>
          <w:r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340374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6CD80E3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783CC20D" w14:textId="2D26935B" w:rsidR="000D1DC3" w:rsidRPr="008A3C16" w:rsidRDefault="00E8360D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</w:t>
          </w:r>
          <w:r w:rsidR="00BD2CF5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DED5792" w14:textId="77777777" w:rsidR="00744A09" w:rsidRDefault="00BD2CF5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Complementares à</w:t>
          </w:r>
        </w:p>
        <w:p w14:paraId="254556C7" w14:textId="259EEFA1" w:rsidR="000D1DC3" w:rsidRPr="008A3C16" w:rsidRDefault="00BD2CF5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</w:t>
          </w:r>
          <w:r w:rsidR="00E8360D">
            <w:rPr>
              <w:rFonts w:ascii="Arial" w:hAnsi="Arial" w:cs="Arial"/>
              <w:sz w:val="20"/>
            </w:rPr>
            <w:t>7</w:t>
          </w:r>
          <w:r>
            <w:rPr>
              <w:rFonts w:ascii="Arial" w:hAnsi="Arial" w:cs="Arial"/>
              <w:sz w:val="20"/>
            </w:rPr>
            <w:t>6/1</w:t>
          </w:r>
          <w:r w:rsidR="00E8360D">
            <w:rPr>
              <w:rFonts w:ascii="Arial" w:hAnsi="Arial" w:cs="Arial"/>
              <w:sz w:val="20"/>
            </w:rPr>
            <w:t>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01EE8DB" w14:textId="77777777" w:rsidR="000D1DC3" w:rsidRPr="008A3C16" w:rsidRDefault="00E5242C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37A67381" w14:textId="77777777" w:rsidR="000D1DC3" w:rsidRPr="00042EF4" w:rsidRDefault="00E5242C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3A6264" w14:paraId="16BA0099" w14:textId="77777777" w:rsidTr="00E7762B">
      <w:trPr>
        <w:trHeight w:val="558"/>
      </w:trPr>
      <w:tc>
        <w:tcPr>
          <w:tcW w:w="284" w:type="dxa"/>
        </w:tcPr>
        <w:p w14:paraId="0A6F55DB" w14:textId="77777777" w:rsidR="003A6264" w:rsidRDefault="003A6264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3A6264" w:rsidRDefault="003A6264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B8BB0D8" w14:textId="77777777" w:rsidR="003A6264" w:rsidRPr="00795627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590C0F48" w14:textId="77777777" w:rsidR="003A6264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3274196C" w:rsidR="003A6264" w:rsidRDefault="003A6264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251B853C" w:rsidR="003A6264" w:rsidRDefault="003A6264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456A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675D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539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74FE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444"/>
    <w:rsid w:val="00334BCF"/>
    <w:rsid w:val="0033721B"/>
    <w:rsid w:val="00337B4C"/>
    <w:rsid w:val="00340374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42B3"/>
    <w:rsid w:val="003A556C"/>
    <w:rsid w:val="003A6264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3791"/>
    <w:rsid w:val="004070D9"/>
    <w:rsid w:val="004102A6"/>
    <w:rsid w:val="004130CF"/>
    <w:rsid w:val="0041473F"/>
    <w:rsid w:val="00414988"/>
    <w:rsid w:val="00416C51"/>
    <w:rsid w:val="004177DD"/>
    <w:rsid w:val="004204EC"/>
    <w:rsid w:val="0042208E"/>
    <w:rsid w:val="00422FC6"/>
    <w:rsid w:val="00430D4C"/>
    <w:rsid w:val="00434DCD"/>
    <w:rsid w:val="004374F8"/>
    <w:rsid w:val="00440826"/>
    <w:rsid w:val="00441379"/>
    <w:rsid w:val="0044371C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44BF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698B"/>
    <w:rsid w:val="004F148F"/>
    <w:rsid w:val="004F1853"/>
    <w:rsid w:val="004F2C64"/>
    <w:rsid w:val="004F5DEC"/>
    <w:rsid w:val="00501C00"/>
    <w:rsid w:val="005040D6"/>
    <w:rsid w:val="00504DC6"/>
    <w:rsid w:val="00504E9E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539F"/>
    <w:rsid w:val="0057754E"/>
    <w:rsid w:val="00577C65"/>
    <w:rsid w:val="00581757"/>
    <w:rsid w:val="00583C49"/>
    <w:rsid w:val="00586BB2"/>
    <w:rsid w:val="00592505"/>
    <w:rsid w:val="005935FF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3080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A49A1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047A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8F0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400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5C10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AEB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2CF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14935"/>
    <w:rsid w:val="00D21764"/>
    <w:rsid w:val="00D2253B"/>
    <w:rsid w:val="00D239B2"/>
    <w:rsid w:val="00D24EAC"/>
    <w:rsid w:val="00D251CF"/>
    <w:rsid w:val="00D26F1F"/>
    <w:rsid w:val="00D27337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52FE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217B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242C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360D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01E6"/>
    <w:rsid w:val="00EE7C2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11CB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0618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CD8A9-B690-465E-8EE8-41A46B2B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4</cp:revision>
  <cp:lastPrinted>2018-10-19T13:58:00Z</cp:lastPrinted>
  <dcterms:created xsi:type="dcterms:W3CDTF">2018-10-08T13:24:00Z</dcterms:created>
  <dcterms:modified xsi:type="dcterms:W3CDTF">2018-10-19T14:00:00Z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